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B.Sc. (Hons.) in Occupational Therapy – 2025 Intake ( 13 Students) – Academic Year 2025/26 – Semester 1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-217167</wp:posOffset>
            </wp:positionH>
            <wp:positionV relativeFrom="paragraph">
              <wp:posOffset>-588643</wp:posOffset>
            </wp:positionV>
            <wp:extent cx="2866390" cy="657225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7776" r="8333" t="21950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7366000</wp:posOffset>
                </wp:positionH>
                <wp:positionV relativeFrom="paragraph">
                  <wp:posOffset>-558799</wp:posOffset>
                </wp:positionV>
                <wp:extent cx="2265680" cy="4159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5860" y="3584738"/>
                          <a:ext cx="2240280" cy="3905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TIMETABLE IS SUBJECT TO CHANGE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7366000</wp:posOffset>
                </wp:positionH>
                <wp:positionV relativeFrom="paragraph">
                  <wp:posOffset>-558799</wp:posOffset>
                </wp:positionV>
                <wp:extent cx="2265680" cy="415925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68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5660.0" w:type="dxa"/>
        <w:jc w:val="left"/>
        <w:tblInd w:w="-3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"/>
        <w:gridCol w:w="2955"/>
        <w:gridCol w:w="2955"/>
        <w:gridCol w:w="2955"/>
        <w:gridCol w:w="3075"/>
        <w:gridCol w:w="2835"/>
        <w:tblGridChange w:id="0">
          <w:tblGrid>
            <w:gridCol w:w="885"/>
            <w:gridCol w:w="2955"/>
            <w:gridCol w:w="2955"/>
            <w:gridCol w:w="2955"/>
            <w:gridCol w:w="3075"/>
            <w:gridCol w:w="2835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1025.70312499999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7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PHB1101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Body Fluids, Cells, Cardiovascular and Respiratory Physiology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CGS &amp; CS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South Auditorium</w:t>
            </w:r>
          </w:p>
        </w:tc>
      </w:tr>
      <w:tr>
        <w:trPr>
          <w:cantSplit w:val="0"/>
          <w:trHeight w:val="751.56249999999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09:00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10:00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ANA1500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Anatomy 1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NP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South Auditorium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10:00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11:00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*OCT1000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Communicating through the Creative Arts: Skills for Self-Development in Occupational Therapy Practice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NB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9th Oct, 13th Nov  &amp; 27th Nov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 Skills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.84374999999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12:00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ANA1503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Regional Anatomy: Thorax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 LIN1063 D (Occupational Therapy)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Academic Reading and Writing in English (NS) 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Starting 10/10/25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 108</w:t>
            </w:r>
          </w:p>
        </w:tc>
      </w:tr>
      <w:tr>
        <w:trPr>
          <w:cantSplit w:val="0"/>
          <w:trHeight w:val="327.421874999999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13:00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13:00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14:00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HSC1002        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Disease Prevention and Control 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CHBO 409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OCT1035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Foundations of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Occupational Therapy 1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RM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 Skills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PSY1615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Developmental Psychology – Child and Adolescent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EC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FEMA 420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3.12499999999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14:00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15:00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PHB1101 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Body Fluids, Cells, Cardiovascular &amp; Respiratory Physiology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BM 402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15:00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16:00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.56249999999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16:00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17:00</w:t>
            </w:r>
          </w:p>
        </w:tc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ANA1505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 Anatomy: Upper Limb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EAA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CHBO 206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PSY1313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Overview of Psychology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RFD &amp; PP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LT 1</w:t>
            </w:r>
          </w:p>
          <w:p w:rsidR="00000000" w:rsidDel="00000000" w:rsidP="00000000" w:rsidRDefault="00000000" w:rsidRPr="00000000" w14:paraId="00000072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42187499999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Lectures to commence on Thursday 2nd October  2025</w:t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OCT1000 Monday 27th October 2025 -  Full Day Workshop Dar Manwel Magri next to Chaplaincy.</w:t>
      </w:r>
    </w:p>
    <w:p w:rsidR="00000000" w:rsidDel="00000000" w:rsidP="00000000" w:rsidRDefault="00000000" w:rsidRPr="00000000" w14:paraId="0000007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+ LIN1063 No lecture on Friday 5th December 2025</w:t>
      </w:r>
    </w:p>
    <w:p w:rsidR="00000000" w:rsidDel="00000000" w:rsidP="00000000" w:rsidRDefault="00000000" w:rsidRPr="00000000" w14:paraId="00000081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NUR1144 TBC</w:t>
      </w:r>
    </w:p>
    <w:sectPr>
      <w:headerReference r:id="rId9" w:type="default"/>
      <w:pgSz w:h="11900" w:w="16840" w:orient="landscape"/>
      <w:pgMar w:bottom="0" w:top="765" w:left="822" w:right="73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m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344D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C7D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7DAC"/>
  </w:style>
  <w:style w:type="paragraph" w:styleId="Footer">
    <w:name w:val="footer"/>
    <w:basedOn w:val="Normal"/>
    <w:link w:val="FooterChar"/>
    <w:uiPriority w:val="99"/>
    <w:unhideWhenUsed w:val="1"/>
    <w:rsid w:val="008C7D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7DAC"/>
  </w:style>
  <w:style w:type="paragraph" w:styleId="ListParagraph">
    <w:name w:val="List Paragraph"/>
    <w:basedOn w:val="Normal"/>
    <w:uiPriority w:val="34"/>
    <w:qFormat w:val="1"/>
    <w:rsid w:val="00DC61C4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N50OJpB3CmUUYzeU81eBdp/Ow==">CgMxLjA4AHIhMUo3dkZNV2Rra0E4cjdaRF9tNHJwa2tzVl9kNDBEQTM0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2022-09-28T07:19:00Z</dcterms:created>
  <dc:creator>Microsoft Office User</dc:creator>
</cp:coreProperties>
</file>