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4134"/>
      </w:tblGrid>
      <w:tr w:rsidR="00337BB9" w:rsidRPr="00A748C4" w14:paraId="14EE87F7" w14:textId="77777777" w:rsidTr="00C24528">
        <w:trPr>
          <w:trHeight w:val="1135"/>
        </w:trPr>
        <w:tc>
          <w:tcPr>
            <w:tcW w:w="5071" w:type="dxa"/>
          </w:tcPr>
          <w:p w14:paraId="5D42EFC1" w14:textId="77777777" w:rsidR="00337BB9" w:rsidRPr="00A748C4" w:rsidRDefault="00337BB9" w:rsidP="00C24528">
            <w:pPr>
              <w:pStyle w:val="TableParagraph"/>
              <w:spacing w:before="0"/>
              <w:ind w:left="250"/>
              <w:rPr>
                <w:rFonts w:asciiTheme="minorHAnsi" w:hAnsiTheme="minorHAnsi" w:cstheme="minorHAnsi"/>
                <w:sz w:val="20"/>
              </w:rPr>
            </w:pPr>
            <w:r w:rsidRPr="00A748C4">
              <w:rPr>
                <w:rFonts w:asciiTheme="minorHAnsi" w:hAnsiTheme="minorHAnsi" w:cstheme="minorHAnsi"/>
                <w:noProof/>
                <w:sz w:val="20"/>
              </w:rPr>
              <w:drawing>
                <wp:anchor distT="0" distB="0" distL="114300" distR="114300" simplePos="0" relativeHeight="251661312" behindDoc="0" locked="0" layoutInCell="1" allowOverlap="1" wp14:anchorId="3DB04325" wp14:editId="1BBAD364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0</wp:posOffset>
                  </wp:positionV>
                  <wp:extent cx="2012626" cy="708088"/>
                  <wp:effectExtent l="0" t="0" r="6985" b="0"/>
                  <wp:wrapSquare wrapText="bothSides"/>
                  <wp:docPr id="1" name="image1.jpeg" descr="C:\Users\Noellie\AppData\Local\Microsoft\Windows\INetCache\Content.Word\UMLOGO_red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626" cy="708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34" w:type="dxa"/>
          </w:tcPr>
          <w:p w14:paraId="6BF4AAA2" w14:textId="77777777" w:rsidR="00337BB9" w:rsidRPr="00A748C4" w:rsidRDefault="00337BB9" w:rsidP="00C24528">
            <w:pPr>
              <w:pStyle w:val="TableParagraph"/>
              <w:spacing w:before="185"/>
              <w:ind w:left="0" w:right="198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 w:rsidRPr="00A748C4">
              <w:rPr>
                <w:rFonts w:asciiTheme="minorHAnsi" w:hAnsiTheme="minorHAnsi" w:cstheme="minorHAnsi"/>
                <w:b/>
                <w:sz w:val="28"/>
              </w:rPr>
              <w:t>Appendix B</w:t>
            </w:r>
          </w:p>
          <w:p w14:paraId="2442FBCB" w14:textId="77777777" w:rsidR="00337BB9" w:rsidRPr="00A748C4" w:rsidRDefault="00337BB9" w:rsidP="00C24528">
            <w:pPr>
              <w:pStyle w:val="TableParagraph"/>
              <w:spacing w:before="185"/>
              <w:ind w:left="0" w:right="198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 w:rsidRPr="00A748C4">
              <w:rPr>
                <w:rFonts w:asciiTheme="minorHAnsi" w:hAnsiTheme="minorHAnsi" w:cstheme="minorHAnsi"/>
                <w:b/>
                <w:sz w:val="28"/>
              </w:rPr>
              <w:t>Blended</w:t>
            </w:r>
            <w:r w:rsidRPr="00A748C4">
              <w:rPr>
                <w:rFonts w:asciiTheme="minorHAnsi" w:hAnsiTheme="minorHAnsi" w:cstheme="minorHAnsi"/>
                <w:b/>
                <w:spacing w:val="-1"/>
                <w:sz w:val="28"/>
              </w:rPr>
              <w:t xml:space="preserve"> </w:t>
            </w:r>
            <w:r w:rsidRPr="00A748C4">
              <w:rPr>
                <w:rFonts w:asciiTheme="minorHAnsi" w:hAnsiTheme="minorHAnsi" w:cstheme="minorHAnsi"/>
                <w:b/>
                <w:sz w:val="28"/>
              </w:rPr>
              <w:t>Study-Unit</w:t>
            </w:r>
          </w:p>
          <w:p w14:paraId="38C266CD" w14:textId="77777777" w:rsidR="00337BB9" w:rsidRPr="00A748C4" w:rsidRDefault="00337BB9" w:rsidP="00C24528">
            <w:pPr>
              <w:pStyle w:val="TableParagraph"/>
              <w:spacing w:before="24"/>
              <w:ind w:left="0" w:right="199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 w:rsidRPr="00A748C4">
              <w:rPr>
                <w:rFonts w:asciiTheme="minorHAnsi" w:hAnsiTheme="minorHAnsi" w:cstheme="minorHAnsi"/>
                <w:b/>
                <w:spacing w:val="-1"/>
                <w:sz w:val="28"/>
              </w:rPr>
              <w:t>Checklist</w:t>
            </w:r>
          </w:p>
        </w:tc>
      </w:tr>
    </w:tbl>
    <w:p w14:paraId="7CE9254D" w14:textId="77777777" w:rsidR="005B78B3" w:rsidRPr="00A748C4" w:rsidRDefault="005B78B3" w:rsidP="00337BB9">
      <w:pPr>
        <w:pStyle w:val="Heading1"/>
        <w:spacing w:before="230"/>
        <w:ind w:left="200"/>
        <w:rPr>
          <w:rFonts w:asciiTheme="minorHAnsi" w:hAnsiTheme="minorHAnsi" w:cstheme="minorHAnsi"/>
        </w:rPr>
      </w:pPr>
    </w:p>
    <w:p w14:paraId="1DE2B8C5" w14:textId="1ED56DFC" w:rsidR="00337BB9" w:rsidRPr="00A748C4" w:rsidRDefault="00337BB9" w:rsidP="00337BB9">
      <w:pPr>
        <w:pStyle w:val="Heading1"/>
        <w:spacing w:before="230"/>
        <w:ind w:left="200"/>
        <w:rPr>
          <w:rFonts w:asciiTheme="minorHAnsi" w:hAnsiTheme="minorHAnsi" w:cstheme="minorHAnsi"/>
        </w:rPr>
      </w:pPr>
      <w:r w:rsidRPr="00A748C4">
        <w:rPr>
          <w:rFonts w:asciiTheme="minorHAnsi" w:hAnsiTheme="minorHAnsi" w:cstheme="minorHAnsi"/>
        </w:rPr>
        <w:t>INSTRUCTIONS</w:t>
      </w:r>
    </w:p>
    <w:p w14:paraId="1DD70D39" w14:textId="77777777" w:rsidR="00337BB9" w:rsidRPr="00A748C4" w:rsidRDefault="00337BB9" w:rsidP="00337BB9">
      <w:pPr>
        <w:rPr>
          <w:rFonts w:asciiTheme="minorHAnsi" w:hAnsiTheme="minorHAnsi" w:cstheme="minorHAnsi"/>
          <w:b/>
          <w:sz w:val="24"/>
        </w:rPr>
      </w:pPr>
    </w:p>
    <w:p w14:paraId="21442419" w14:textId="77777777" w:rsidR="004E278F" w:rsidRPr="00A748C4" w:rsidRDefault="00337BB9" w:rsidP="004E278F">
      <w:pPr>
        <w:ind w:left="200" w:right="357"/>
        <w:rPr>
          <w:rFonts w:asciiTheme="minorHAnsi" w:hAnsiTheme="minorHAnsi" w:cstheme="minorHAnsi"/>
          <w:b/>
          <w:sz w:val="24"/>
        </w:rPr>
      </w:pPr>
      <w:r w:rsidRPr="00A748C4">
        <w:rPr>
          <w:rFonts w:asciiTheme="minorHAnsi" w:hAnsiTheme="minorHAnsi" w:cstheme="minorHAnsi"/>
          <w:b/>
          <w:sz w:val="24"/>
        </w:rPr>
        <w:t>Reference should be made to the ‘Distance &amp; E-Learning Policy’ when completing this form.</w:t>
      </w:r>
    </w:p>
    <w:p w14:paraId="29CE511D" w14:textId="77777777" w:rsidR="004E278F" w:rsidRPr="00A748C4" w:rsidRDefault="004E278F" w:rsidP="004E278F">
      <w:pPr>
        <w:ind w:left="200" w:right="357"/>
        <w:rPr>
          <w:rFonts w:asciiTheme="minorHAnsi" w:hAnsiTheme="minorHAnsi" w:cstheme="minorHAnsi"/>
          <w:b/>
          <w:sz w:val="24"/>
        </w:rPr>
      </w:pPr>
    </w:p>
    <w:p w14:paraId="5E230B43" w14:textId="3BFED6E8" w:rsidR="00337BB9" w:rsidRPr="00A748C4" w:rsidRDefault="004E278F" w:rsidP="004E278F">
      <w:pPr>
        <w:ind w:left="200" w:right="357"/>
        <w:rPr>
          <w:rFonts w:asciiTheme="minorHAnsi" w:hAnsiTheme="minorHAnsi" w:cstheme="minorHAnsi"/>
          <w:b/>
          <w:bCs/>
        </w:rPr>
      </w:pPr>
      <w:r w:rsidRPr="00A748C4">
        <w:rPr>
          <w:rStyle w:val="Strong"/>
          <w:rFonts w:asciiTheme="minorHAnsi" w:hAnsiTheme="minorHAnsi" w:cstheme="minorHAnsi"/>
        </w:rPr>
        <w:t>Change in the mode of delivery may result in a change in the fee structure. Please liaise with the Finance Office before proceeding with the submission of the relevant appendices.</w:t>
      </w:r>
    </w:p>
    <w:p w14:paraId="3451D65A" w14:textId="42990FF7" w:rsidR="004E278F" w:rsidRPr="00A748C4" w:rsidRDefault="004E278F" w:rsidP="00337BB9">
      <w:pPr>
        <w:ind w:left="200" w:right="357"/>
        <w:rPr>
          <w:rFonts w:asciiTheme="minorHAnsi" w:hAnsiTheme="minorHAnsi" w:cstheme="minorHAnsi"/>
          <w:b/>
          <w:sz w:val="24"/>
        </w:rPr>
      </w:pPr>
    </w:p>
    <w:p w14:paraId="588E2E79" w14:textId="77777777" w:rsidR="00337BB9" w:rsidRPr="00A748C4" w:rsidRDefault="00337BB9" w:rsidP="00337BB9">
      <w:pPr>
        <w:pStyle w:val="BodyText"/>
        <w:ind w:left="200"/>
        <w:rPr>
          <w:rFonts w:asciiTheme="minorHAnsi" w:hAnsiTheme="minorHAnsi" w:cstheme="minorHAnsi"/>
        </w:rPr>
      </w:pPr>
      <w:r w:rsidRPr="00A748C4">
        <w:rPr>
          <w:rFonts w:asciiTheme="minorHAnsi" w:hAnsiTheme="minorHAnsi" w:cstheme="minorHAnsi"/>
        </w:rPr>
        <w:t>This form should be completed by academics planning to:</w:t>
      </w:r>
    </w:p>
    <w:p w14:paraId="6199BDDC" w14:textId="77777777" w:rsidR="00337BB9" w:rsidRPr="00A748C4" w:rsidRDefault="00337BB9" w:rsidP="00337BB9">
      <w:pPr>
        <w:pStyle w:val="ListParagraph"/>
        <w:numPr>
          <w:ilvl w:val="0"/>
          <w:numId w:val="2"/>
        </w:numPr>
        <w:tabs>
          <w:tab w:val="left" w:pos="983"/>
        </w:tabs>
        <w:spacing w:before="140"/>
        <w:ind w:right="282"/>
        <w:rPr>
          <w:rFonts w:asciiTheme="minorHAnsi" w:hAnsiTheme="minorHAnsi" w:cstheme="minorHAnsi"/>
          <w:sz w:val="24"/>
        </w:rPr>
      </w:pPr>
      <w:r w:rsidRPr="00A748C4">
        <w:rPr>
          <w:rFonts w:asciiTheme="minorHAnsi" w:hAnsiTheme="minorHAnsi" w:cstheme="minorHAnsi"/>
          <w:sz w:val="24"/>
        </w:rPr>
        <w:t xml:space="preserve">convert up to 25% of </w:t>
      </w:r>
      <w:r w:rsidRPr="00A748C4">
        <w:rPr>
          <w:rFonts w:asciiTheme="minorHAnsi" w:hAnsiTheme="minorHAnsi" w:cstheme="minorHAnsi"/>
          <w:sz w:val="24"/>
          <w:u w:val="single"/>
        </w:rPr>
        <w:t>an existing face-to-face study-unit</w:t>
      </w:r>
      <w:r w:rsidRPr="00A748C4">
        <w:rPr>
          <w:rFonts w:asciiTheme="minorHAnsi" w:hAnsiTheme="minorHAnsi" w:cstheme="minorHAnsi"/>
          <w:sz w:val="24"/>
        </w:rPr>
        <w:t xml:space="preserve"> to an online modality. There is a requirement to follow the University procedures for ‘minor amendments to study-units’ and submit this form to</w:t>
      </w:r>
      <w:r w:rsidRPr="00A748C4">
        <w:rPr>
          <w:rFonts w:asciiTheme="minorHAnsi" w:hAnsiTheme="minorHAnsi" w:cstheme="minorHAnsi"/>
          <w:spacing w:val="-2"/>
          <w:sz w:val="24"/>
        </w:rPr>
        <w:t xml:space="preserve"> </w:t>
      </w:r>
      <w:r w:rsidRPr="00A748C4">
        <w:rPr>
          <w:rFonts w:asciiTheme="minorHAnsi" w:hAnsiTheme="minorHAnsi" w:cstheme="minorHAnsi"/>
          <w:sz w:val="24"/>
        </w:rPr>
        <w:t>APQRU.</w:t>
      </w:r>
    </w:p>
    <w:p w14:paraId="6215876C" w14:textId="03722F16" w:rsidR="00337BB9" w:rsidRPr="00A748C4" w:rsidRDefault="00337BB9" w:rsidP="00337BB9">
      <w:pPr>
        <w:pStyle w:val="ListParagraph"/>
        <w:numPr>
          <w:ilvl w:val="0"/>
          <w:numId w:val="2"/>
        </w:numPr>
        <w:tabs>
          <w:tab w:val="left" w:pos="983"/>
        </w:tabs>
        <w:ind w:right="242"/>
        <w:rPr>
          <w:rFonts w:asciiTheme="minorHAnsi" w:hAnsiTheme="minorHAnsi" w:cstheme="minorHAnsi"/>
          <w:sz w:val="24"/>
        </w:rPr>
      </w:pPr>
      <w:r w:rsidRPr="00A748C4">
        <w:rPr>
          <w:rFonts w:asciiTheme="minorHAnsi" w:hAnsiTheme="minorHAnsi" w:cstheme="minorHAnsi"/>
          <w:sz w:val="24"/>
        </w:rPr>
        <w:t xml:space="preserve">convert more than 25% of </w:t>
      </w:r>
      <w:r w:rsidRPr="00A748C4">
        <w:rPr>
          <w:rFonts w:asciiTheme="minorHAnsi" w:hAnsiTheme="minorHAnsi" w:cstheme="minorHAnsi"/>
          <w:sz w:val="24"/>
          <w:u w:val="single"/>
        </w:rPr>
        <w:t>an existing face-to-face study-unit</w:t>
      </w:r>
      <w:r w:rsidRPr="00A748C4">
        <w:rPr>
          <w:rFonts w:asciiTheme="minorHAnsi" w:hAnsiTheme="minorHAnsi" w:cstheme="minorHAnsi"/>
          <w:sz w:val="24"/>
        </w:rPr>
        <w:t xml:space="preserve"> to an online modality. </w:t>
      </w:r>
      <w:r w:rsidR="009E7296" w:rsidRPr="00A748C4">
        <w:rPr>
          <w:rFonts w:asciiTheme="minorHAnsi" w:hAnsiTheme="minorHAnsi" w:cstheme="minorHAnsi"/>
          <w:sz w:val="24"/>
        </w:rPr>
        <w:t>This form should be submitted along with the revised study-unit description, if applicable. Revisited study-units are to be submitted in the format specified by APQRU.</w:t>
      </w:r>
    </w:p>
    <w:p w14:paraId="6EF926A7" w14:textId="5F0F2C4A" w:rsidR="00337BB9" w:rsidRPr="00A748C4" w:rsidRDefault="00337BB9" w:rsidP="00337BB9">
      <w:pPr>
        <w:pStyle w:val="ListParagraph"/>
        <w:numPr>
          <w:ilvl w:val="0"/>
          <w:numId w:val="2"/>
        </w:numPr>
        <w:tabs>
          <w:tab w:val="left" w:pos="983"/>
        </w:tabs>
        <w:rPr>
          <w:rFonts w:asciiTheme="minorHAnsi" w:hAnsiTheme="minorHAnsi" w:cstheme="minorHAnsi"/>
          <w:sz w:val="24"/>
        </w:rPr>
      </w:pPr>
      <w:r w:rsidRPr="00A748C4">
        <w:rPr>
          <w:rFonts w:asciiTheme="minorHAnsi" w:hAnsiTheme="minorHAnsi" w:cstheme="minorHAnsi"/>
          <w:sz w:val="24"/>
        </w:rPr>
        <w:t xml:space="preserve">make subsequent increases in the online component of an </w:t>
      </w:r>
      <w:r w:rsidRPr="00A748C4">
        <w:rPr>
          <w:rFonts w:asciiTheme="minorHAnsi" w:hAnsiTheme="minorHAnsi" w:cstheme="minorHAnsi"/>
          <w:sz w:val="24"/>
          <w:u w:val="single"/>
        </w:rPr>
        <w:t>existing face-to-face study- unit</w:t>
      </w:r>
      <w:r w:rsidRPr="00A748C4">
        <w:rPr>
          <w:rFonts w:asciiTheme="minorHAnsi" w:hAnsiTheme="minorHAnsi" w:cstheme="minorHAnsi"/>
          <w:sz w:val="24"/>
        </w:rPr>
        <w:t xml:space="preserve"> beyond 25% of the study-unit. </w:t>
      </w:r>
      <w:r w:rsidR="009E7296" w:rsidRPr="00A748C4">
        <w:rPr>
          <w:rFonts w:asciiTheme="minorHAnsi" w:hAnsiTheme="minorHAnsi" w:cstheme="minorHAnsi"/>
          <w:sz w:val="24"/>
        </w:rPr>
        <w:t>This form should be submitted along with the revised study-unit description, if applicable. Revisited study-units are to be submitted in the format specified by APQRU.</w:t>
      </w:r>
    </w:p>
    <w:p w14:paraId="674CCE80" w14:textId="378F9E5B" w:rsidR="00337BB9" w:rsidRPr="00A748C4" w:rsidRDefault="00337BB9" w:rsidP="00337BB9">
      <w:pPr>
        <w:pStyle w:val="ListParagraph"/>
        <w:numPr>
          <w:ilvl w:val="0"/>
          <w:numId w:val="2"/>
        </w:numPr>
        <w:tabs>
          <w:tab w:val="left" w:pos="983"/>
        </w:tabs>
        <w:spacing w:before="123" w:line="237" w:lineRule="auto"/>
        <w:ind w:right="561"/>
        <w:rPr>
          <w:rFonts w:asciiTheme="minorHAnsi" w:hAnsiTheme="minorHAnsi" w:cstheme="minorHAnsi"/>
          <w:sz w:val="24"/>
        </w:rPr>
      </w:pPr>
      <w:r w:rsidRPr="00A748C4">
        <w:rPr>
          <w:rFonts w:asciiTheme="minorHAnsi" w:hAnsiTheme="minorHAnsi" w:cstheme="minorHAnsi"/>
          <w:sz w:val="24"/>
        </w:rPr>
        <w:t xml:space="preserve">introduce a </w:t>
      </w:r>
      <w:r w:rsidRPr="00A748C4">
        <w:rPr>
          <w:rFonts w:asciiTheme="minorHAnsi" w:hAnsiTheme="minorHAnsi" w:cstheme="minorHAnsi"/>
          <w:sz w:val="24"/>
          <w:u w:val="single"/>
        </w:rPr>
        <w:t>new study-unit</w:t>
      </w:r>
      <w:r w:rsidRPr="00A748C4">
        <w:rPr>
          <w:rFonts w:asciiTheme="minorHAnsi" w:hAnsiTheme="minorHAnsi" w:cstheme="minorHAnsi"/>
          <w:sz w:val="24"/>
        </w:rPr>
        <w:t xml:space="preserve"> that will be delivered in a blended modality. This form must be submitted to APQRU along with the </w:t>
      </w:r>
      <w:hyperlink r:id="rId7" w:history="1">
        <w:r w:rsidRPr="00094749">
          <w:rPr>
            <w:rStyle w:val="Hyperlink"/>
            <w:rFonts w:asciiTheme="minorHAnsi" w:hAnsiTheme="minorHAnsi" w:cstheme="minorHAnsi"/>
            <w:sz w:val="24"/>
          </w:rPr>
          <w:t>Study-unit Approval Form</w:t>
        </w:r>
      </w:hyperlink>
      <w:r w:rsidRPr="00A748C4">
        <w:rPr>
          <w:rFonts w:asciiTheme="minorHAnsi" w:hAnsiTheme="minorHAnsi" w:cstheme="minorHAnsi"/>
          <w:sz w:val="24"/>
        </w:rPr>
        <w:t>.</w:t>
      </w:r>
    </w:p>
    <w:p w14:paraId="089AEBD4" w14:textId="77777777" w:rsidR="00337BB9" w:rsidRPr="00A748C4" w:rsidRDefault="00337BB9" w:rsidP="00337BB9">
      <w:pPr>
        <w:spacing w:before="2"/>
        <w:rPr>
          <w:rFonts w:asciiTheme="minorHAnsi" w:hAnsiTheme="minorHAnsi" w:cstheme="minorHAnsi"/>
          <w:sz w:val="16"/>
        </w:rPr>
      </w:pPr>
    </w:p>
    <w:p w14:paraId="3A55EA00" w14:textId="77777777" w:rsidR="00337BB9" w:rsidRPr="00A748C4" w:rsidRDefault="00337BB9" w:rsidP="00337BB9">
      <w:pPr>
        <w:pStyle w:val="BodyText"/>
        <w:spacing w:before="90"/>
        <w:ind w:left="200"/>
        <w:rPr>
          <w:rFonts w:asciiTheme="minorHAnsi" w:hAnsiTheme="minorHAnsi" w:cstheme="minorHAnsi"/>
        </w:rPr>
      </w:pPr>
      <w:r w:rsidRPr="00A748C4">
        <w:rPr>
          <w:rFonts w:asciiTheme="minorHAnsi" w:hAnsiTheme="minorHAnsi" w:cstheme="minorHAnsi"/>
        </w:rPr>
        <w:t>This checklist is intended:</w:t>
      </w:r>
    </w:p>
    <w:p w14:paraId="0CFECE81" w14:textId="77777777" w:rsidR="00337BB9" w:rsidRPr="00A748C4" w:rsidRDefault="00337BB9" w:rsidP="00337BB9">
      <w:pPr>
        <w:pStyle w:val="ListParagraph"/>
        <w:numPr>
          <w:ilvl w:val="0"/>
          <w:numId w:val="1"/>
        </w:numPr>
        <w:tabs>
          <w:tab w:val="left" w:pos="1052"/>
          <w:tab w:val="left" w:pos="1053"/>
        </w:tabs>
        <w:spacing w:before="140"/>
        <w:ind w:right="405"/>
        <w:rPr>
          <w:rFonts w:asciiTheme="minorHAnsi" w:hAnsiTheme="minorHAnsi" w:cstheme="minorHAnsi"/>
          <w:sz w:val="24"/>
        </w:rPr>
      </w:pPr>
      <w:r w:rsidRPr="00A748C4">
        <w:rPr>
          <w:rFonts w:asciiTheme="minorHAnsi" w:hAnsiTheme="minorHAnsi" w:cstheme="minorHAnsi"/>
          <w:sz w:val="24"/>
        </w:rPr>
        <w:t>to provide academics with a series of prompts and areas to consider when planning the development of a blended</w:t>
      </w:r>
      <w:r w:rsidRPr="00A748C4">
        <w:rPr>
          <w:rFonts w:asciiTheme="minorHAnsi" w:hAnsiTheme="minorHAnsi" w:cstheme="minorHAnsi"/>
          <w:spacing w:val="-2"/>
          <w:sz w:val="24"/>
        </w:rPr>
        <w:t xml:space="preserve"> </w:t>
      </w:r>
      <w:r w:rsidRPr="00A748C4">
        <w:rPr>
          <w:rFonts w:asciiTheme="minorHAnsi" w:hAnsiTheme="minorHAnsi" w:cstheme="minorHAnsi"/>
          <w:sz w:val="24"/>
        </w:rPr>
        <w:t>study-unit.</w:t>
      </w:r>
    </w:p>
    <w:p w14:paraId="2644EFCD" w14:textId="1F2A84C3" w:rsidR="00337BB9" w:rsidRPr="00A748C4" w:rsidRDefault="00337BB9" w:rsidP="00337BB9">
      <w:pPr>
        <w:pStyle w:val="ListParagraph"/>
        <w:numPr>
          <w:ilvl w:val="0"/>
          <w:numId w:val="1"/>
        </w:numPr>
        <w:tabs>
          <w:tab w:val="left" w:pos="1052"/>
          <w:tab w:val="left" w:pos="1053"/>
        </w:tabs>
        <w:ind w:right="395"/>
        <w:rPr>
          <w:rFonts w:asciiTheme="minorHAnsi" w:hAnsiTheme="minorHAnsi" w:cstheme="minorHAnsi"/>
          <w:sz w:val="24"/>
        </w:rPr>
      </w:pPr>
      <w:r w:rsidRPr="00A748C4">
        <w:rPr>
          <w:rFonts w:asciiTheme="minorHAnsi" w:hAnsiTheme="minorHAnsi" w:cstheme="minorHAnsi"/>
          <w:sz w:val="24"/>
        </w:rPr>
        <w:t xml:space="preserve">to provide the </w:t>
      </w:r>
      <w:proofErr w:type="spellStart"/>
      <w:r w:rsidRPr="00A748C4">
        <w:rPr>
          <w:rFonts w:asciiTheme="minorHAnsi" w:hAnsiTheme="minorHAnsi" w:cstheme="minorHAnsi"/>
          <w:sz w:val="24"/>
        </w:rPr>
        <w:t>Programme</w:t>
      </w:r>
      <w:proofErr w:type="spellEnd"/>
      <w:r w:rsidRPr="00A748C4">
        <w:rPr>
          <w:rFonts w:asciiTheme="minorHAnsi" w:hAnsiTheme="minorHAnsi" w:cstheme="minorHAnsi"/>
          <w:sz w:val="24"/>
        </w:rPr>
        <w:t xml:space="preserve"> Validation Committee and Distance &amp; E-Learning Committee with details of areas to explore when considering proposals for blended study-units.</w:t>
      </w:r>
    </w:p>
    <w:p w14:paraId="3D3402C8" w14:textId="77777777" w:rsidR="00337BB9" w:rsidRPr="00A748C4" w:rsidRDefault="00337BB9" w:rsidP="00337BB9">
      <w:pPr>
        <w:pStyle w:val="ListParagraph"/>
        <w:tabs>
          <w:tab w:val="left" w:pos="1052"/>
          <w:tab w:val="left" w:pos="1053"/>
        </w:tabs>
        <w:ind w:left="1052" w:right="395" w:firstLine="0"/>
        <w:rPr>
          <w:rFonts w:asciiTheme="minorHAnsi" w:hAnsiTheme="minorHAnsi" w:cstheme="minorHAnsi"/>
          <w:sz w:val="24"/>
        </w:rPr>
      </w:pPr>
    </w:p>
    <w:tbl>
      <w:tblPr>
        <w:tblW w:w="9028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4509"/>
        <w:gridCol w:w="4499"/>
        <w:gridCol w:w="10"/>
      </w:tblGrid>
      <w:tr w:rsidR="00337BB9" w:rsidRPr="00A748C4" w14:paraId="3A2ACF27" w14:textId="77777777" w:rsidTr="006B322D">
        <w:trPr>
          <w:gridBefore w:val="1"/>
          <w:wBefore w:w="10" w:type="dxa"/>
          <w:trHeight w:val="1093"/>
        </w:trPr>
        <w:tc>
          <w:tcPr>
            <w:tcW w:w="9018" w:type="dxa"/>
            <w:gridSpan w:val="3"/>
          </w:tcPr>
          <w:p w14:paraId="6EF73114" w14:textId="77777777" w:rsidR="00337BB9" w:rsidRPr="00A748C4" w:rsidRDefault="00337BB9" w:rsidP="00C24528">
            <w:pPr>
              <w:pStyle w:val="TableParagraph"/>
              <w:numPr>
                <w:ilvl w:val="0"/>
                <w:numId w:val="3"/>
              </w:numPr>
              <w:spacing w:before="61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Identify the study-unit, its ECTS value and the hours of online delivery.</w:t>
            </w:r>
          </w:p>
          <w:p w14:paraId="1C22ACDA" w14:textId="77777777" w:rsidR="00337BB9" w:rsidRPr="00A748C4" w:rsidRDefault="00337BB9" w:rsidP="00C24528">
            <w:pPr>
              <w:pStyle w:val="TableParagraph"/>
              <w:spacing w:before="61"/>
              <w:rPr>
                <w:rFonts w:asciiTheme="minorHAnsi" w:hAnsiTheme="minorHAnsi" w:cstheme="minorHAnsi"/>
                <w:color w:val="212121"/>
              </w:rPr>
            </w:pPr>
          </w:p>
          <w:p w14:paraId="794DDFEA" w14:textId="77777777" w:rsidR="00337BB9" w:rsidRPr="00A748C4" w:rsidRDefault="00337BB9" w:rsidP="00C24528">
            <w:pPr>
              <w:pStyle w:val="TableParagraph"/>
              <w:spacing w:before="61"/>
              <w:rPr>
                <w:rFonts w:asciiTheme="minorHAnsi" w:hAnsiTheme="minorHAnsi" w:cstheme="minorHAnsi"/>
                <w:color w:val="212121"/>
              </w:rPr>
            </w:pPr>
          </w:p>
          <w:p w14:paraId="3B94011B" w14:textId="77777777" w:rsidR="00337BB9" w:rsidRPr="00A748C4" w:rsidRDefault="00337BB9" w:rsidP="00C24528">
            <w:pPr>
              <w:pStyle w:val="TableParagraph"/>
              <w:spacing w:before="61"/>
              <w:rPr>
                <w:rFonts w:asciiTheme="minorHAnsi" w:hAnsiTheme="minorHAnsi" w:cstheme="minorHAnsi"/>
                <w:color w:val="212121"/>
              </w:rPr>
            </w:pPr>
          </w:p>
          <w:p w14:paraId="37FB2E45" w14:textId="77777777" w:rsidR="00337BB9" w:rsidRPr="00A748C4" w:rsidRDefault="00337BB9" w:rsidP="00C24528">
            <w:pPr>
              <w:pStyle w:val="TableParagraph"/>
              <w:spacing w:before="61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37BB9" w:rsidRPr="00A748C4" w14:paraId="11BC8DD5" w14:textId="77777777" w:rsidTr="006B322D">
        <w:trPr>
          <w:gridBefore w:val="1"/>
          <w:wBefore w:w="10" w:type="dxa"/>
          <w:trHeight w:val="971"/>
        </w:trPr>
        <w:tc>
          <w:tcPr>
            <w:tcW w:w="9018" w:type="dxa"/>
            <w:gridSpan w:val="3"/>
          </w:tcPr>
          <w:p w14:paraId="1759ECF4" w14:textId="77777777" w:rsidR="00337BB9" w:rsidRPr="00A748C4" w:rsidRDefault="00337BB9" w:rsidP="00C24528">
            <w:pPr>
              <w:pStyle w:val="TableParagraph"/>
              <w:ind w:left="107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lastRenderedPageBreak/>
              <w:t>2. Indicate an estimate number of students that will be enrolled on the study-unit.</w:t>
            </w:r>
          </w:p>
          <w:p w14:paraId="6FE401B0" w14:textId="77777777" w:rsidR="00337BB9" w:rsidRPr="00A748C4" w:rsidRDefault="00337BB9" w:rsidP="00C24528">
            <w:pPr>
              <w:pStyle w:val="TableParagraph"/>
              <w:ind w:left="107"/>
              <w:rPr>
                <w:rFonts w:asciiTheme="minorHAnsi" w:hAnsiTheme="minorHAnsi" w:cstheme="minorHAnsi"/>
                <w:color w:val="212121"/>
              </w:rPr>
            </w:pPr>
          </w:p>
          <w:p w14:paraId="1921ADDB" w14:textId="77777777" w:rsidR="00337BB9" w:rsidRPr="00A748C4" w:rsidRDefault="00337BB9" w:rsidP="00C24528">
            <w:pPr>
              <w:pStyle w:val="TableParagraph"/>
              <w:ind w:left="107"/>
              <w:rPr>
                <w:rFonts w:asciiTheme="minorHAnsi" w:hAnsiTheme="minorHAnsi" w:cstheme="minorHAnsi"/>
                <w:color w:val="212121"/>
              </w:rPr>
            </w:pPr>
          </w:p>
          <w:p w14:paraId="3C177A35" w14:textId="77777777" w:rsidR="00337BB9" w:rsidRPr="00A748C4" w:rsidRDefault="00337BB9" w:rsidP="00C24528">
            <w:pPr>
              <w:pStyle w:val="TableParagraph"/>
              <w:ind w:left="107"/>
              <w:rPr>
                <w:rFonts w:asciiTheme="minorHAnsi" w:hAnsiTheme="minorHAnsi" w:cstheme="minorHAnsi"/>
                <w:color w:val="212121"/>
              </w:rPr>
            </w:pPr>
          </w:p>
          <w:p w14:paraId="6BB82050" w14:textId="77777777" w:rsidR="00337BB9" w:rsidRPr="00A748C4" w:rsidRDefault="00337BB9" w:rsidP="00C24528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37BB9" w:rsidRPr="00A748C4" w14:paraId="3753B0DE" w14:textId="77777777" w:rsidTr="006B322D">
        <w:trPr>
          <w:gridBefore w:val="1"/>
          <w:wBefore w:w="10" w:type="dxa"/>
          <w:trHeight w:val="1051"/>
        </w:trPr>
        <w:tc>
          <w:tcPr>
            <w:tcW w:w="9018" w:type="dxa"/>
            <w:gridSpan w:val="3"/>
          </w:tcPr>
          <w:p w14:paraId="0999E618" w14:textId="77777777" w:rsidR="00337BB9" w:rsidRPr="00A748C4" w:rsidRDefault="00337BB9" w:rsidP="00C24528">
            <w:pPr>
              <w:pStyle w:val="TableParagraph"/>
              <w:ind w:left="107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3. Identify the topics/modules in the study-unit that will be delivered online.</w:t>
            </w:r>
          </w:p>
          <w:p w14:paraId="701CE5A8" w14:textId="77777777" w:rsidR="00337BB9" w:rsidRPr="00A748C4" w:rsidRDefault="00337BB9" w:rsidP="00C24528">
            <w:pPr>
              <w:pStyle w:val="TableParagraph"/>
              <w:ind w:left="107"/>
              <w:rPr>
                <w:rFonts w:asciiTheme="minorHAnsi" w:hAnsiTheme="minorHAnsi" w:cstheme="minorHAnsi"/>
                <w:color w:val="212121"/>
              </w:rPr>
            </w:pPr>
          </w:p>
          <w:p w14:paraId="1FA34E0D" w14:textId="77777777" w:rsidR="00337BB9" w:rsidRPr="00A748C4" w:rsidRDefault="00337BB9" w:rsidP="00C24528">
            <w:pPr>
              <w:pStyle w:val="TableParagraph"/>
              <w:ind w:left="107"/>
              <w:rPr>
                <w:rFonts w:asciiTheme="minorHAnsi" w:hAnsiTheme="minorHAnsi" w:cstheme="minorHAnsi"/>
                <w:color w:val="212121"/>
              </w:rPr>
            </w:pPr>
          </w:p>
          <w:p w14:paraId="56F6117A" w14:textId="77777777" w:rsidR="00337BB9" w:rsidRPr="00A748C4" w:rsidRDefault="00337BB9" w:rsidP="00C24528">
            <w:pPr>
              <w:pStyle w:val="TableParagraph"/>
              <w:ind w:left="107"/>
              <w:rPr>
                <w:rFonts w:asciiTheme="minorHAnsi" w:hAnsiTheme="minorHAnsi" w:cstheme="minorHAnsi"/>
                <w:color w:val="212121"/>
              </w:rPr>
            </w:pPr>
          </w:p>
          <w:p w14:paraId="39095D79" w14:textId="77777777" w:rsidR="00337BB9" w:rsidRPr="00A748C4" w:rsidRDefault="00337BB9" w:rsidP="00C24528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37BB9" w:rsidRPr="00A748C4" w14:paraId="514098AB" w14:textId="77777777" w:rsidTr="006B322D">
        <w:trPr>
          <w:gridBefore w:val="1"/>
          <w:wBefore w:w="10" w:type="dxa"/>
          <w:trHeight w:val="852"/>
        </w:trPr>
        <w:tc>
          <w:tcPr>
            <w:tcW w:w="9018" w:type="dxa"/>
            <w:gridSpan w:val="3"/>
          </w:tcPr>
          <w:p w14:paraId="59EEA621" w14:textId="77777777" w:rsidR="00337BB9" w:rsidRPr="00A748C4" w:rsidRDefault="00337BB9" w:rsidP="00C24528">
            <w:pPr>
              <w:pStyle w:val="TableParagraph"/>
              <w:ind w:right="278"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4. What is the pedagogical rationale for delivering the identified topics/modules online rather than in-class (F2F)?</w:t>
            </w:r>
          </w:p>
          <w:p w14:paraId="33681DA6" w14:textId="77777777" w:rsidR="00337BB9" w:rsidRPr="00A748C4" w:rsidRDefault="00337BB9" w:rsidP="00C24528">
            <w:pPr>
              <w:pStyle w:val="TableParagraph"/>
              <w:ind w:right="278" w:hanging="358"/>
              <w:rPr>
                <w:rFonts w:asciiTheme="minorHAnsi" w:hAnsiTheme="minorHAnsi" w:cstheme="minorHAnsi"/>
                <w:color w:val="212121"/>
              </w:rPr>
            </w:pPr>
          </w:p>
          <w:p w14:paraId="3C464518" w14:textId="77777777" w:rsidR="00337BB9" w:rsidRPr="00A748C4" w:rsidRDefault="00337BB9" w:rsidP="00C24528">
            <w:pPr>
              <w:pStyle w:val="TableParagraph"/>
              <w:ind w:right="278" w:hanging="358"/>
              <w:rPr>
                <w:rFonts w:asciiTheme="minorHAnsi" w:hAnsiTheme="minorHAnsi" w:cstheme="minorHAnsi"/>
                <w:color w:val="212121"/>
              </w:rPr>
            </w:pPr>
          </w:p>
          <w:p w14:paraId="6ED570C0" w14:textId="77777777" w:rsidR="00337BB9" w:rsidRPr="00A748C4" w:rsidRDefault="00337BB9" w:rsidP="00C24528">
            <w:pPr>
              <w:pStyle w:val="TableParagraph"/>
              <w:ind w:right="278" w:hanging="358"/>
              <w:rPr>
                <w:rFonts w:asciiTheme="minorHAnsi" w:hAnsiTheme="minorHAnsi" w:cstheme="minorHAnsi"/>
                <w:color w:val="212121"/>
              </w:rPr>
            </w:pPr>
          </w:p>
          <w:p w14:paraId="0D535716" w14:textId="77777777" w:rsidR="00337BB9" w:rsidRPr="00A748C4" w:rsidRDefault="00337BB9" w:rsidP="00C24528">
            <w:pPr>
              <w:pStyle w:val="TableParagraph"/>
              <w:ind w:right="278" w:hanging="358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37BB9" w:rsidRPr="00A748C4" w14:paraId="6F099A41" w14:textId="77777777" w:rsidTr="006B322D">
        <w:trPr>
          <w:gridBefore w:val="1"/>
          <w:wBefore w:w="10" w:type="dxa"/>
          <w:trHeight w:val="1247"/>
        </w:trPr>
        <w:tc>
          <w:tcPr>
            <w:tcW w:w="9018" w:type="dxa"/>
            <w:gridSpan w:val="3"/>
          </w:tcPr>
          <w:p w14:paraId="362DC25F" w14:textId="77777777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5. Provide an overview of how the identified topics/modules will be delivered and supported.</w:t>
            </w:r>
          </w:p>
          <w:p w14:paraId="14867FB8" w14:textId="77777777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color w:val="212121"/>
              </w:rPr>
            </w:pPr>
          </w:p>
          <w:p w14:paraId="06DE7B15" w14:textId="77777777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color w:val="212121"/>
              </w:rPr>
            </w:pPr>
          </w:p>
          <w:p w14:paraId="202481D0" w14:textId="77777777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color w:val="212121"/>
              </w:rPr>
            </w:pPr>
          </w:p>
          <w:p w14:paraId="3394D058" w14:textId="77777777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37BB9" w:rsidRPr="00A748C4" w14:paraId="6C4F922B" w14:textId="77777777" w:rsidTr="006B322D">
        <w:trPr>
          <w:gridBefore w:val="1"/>
          <w:wBefore w:w="10" w:type="dxa"/>
          <w:trHeight w:val="880"/>
        </w:trPr>
        <w:tc>
          <w:tcPr>
            <w:tcW w:w="9018" w:type="dxa"/>
            <w:gridSpan w:val="3"/>
          </w:tcPr>
          <w:p w14:paraId="5532360F" w14:textId="580527EE" w:rsidR="00337BB9" w:rsidRPr="00A748C4" w:rsidRDefault="00337BB9" w:rsidP="00337BB9">
            <w:pPr>
              <w:pStyle w:val="TableParagraph"/>
              <w:ind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6. Indicate how the learning outcomes covered in the online topics/modules will be assessed.</w:t>
            </w:r>
            <w:r w:rsidRPr="00A748C4">
              <w:rPr>
                <w:rFonts w:asciiTheme="minorHAnsi" w:hAnsiTheme="minorHAnsi" w:cstheme="minorHAnsi"/>
                <w:color w:val="212121"/>
              </w:rPr>
              <w:tab/>
            </w:r>
          </w:p>
          <w:p w14:paraId="0250AED3" w14:textId="77777777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37BB9" w:rsidRPr="00A748C4" w14:paraId="4ED90727" w14:textId="77777777" w:rsidTr="006B322D">
        <w:trPr>
          <w:gridBefore w:val="1"/>
          <w:wBefore w:w="10" w:type="dxa"/>
          <w:trHeight w:val="1205"/>
        </w:trPr>
        <w:tc>
          <w:tcPr>
            <w:tcW w:w="9018" w:type="dxa"/>
            <w:gridSpan w:val="3"/>
          </w:tcPr>
          <w:p w14:paraId="79D3D681" w14:textId="20E73D5D" w:rsidR="00337BB9" w:rsidRPr="00A748C4" w:rsidRDefault="009E7296" w:rsidP="00C24528">
            <w:pPr>
              <w:pStyle w:val="TableParagraph"/>
              <w:ind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For n</w:t>
            </w:r>
            <w:r w:rsidR="00337BB9"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ew study-unit</w:t>
            </w: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s only</w:t>
            </w:r>
            <w:r w:rsidR="00C63EA7"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:</w:t>
            </w:r>
          </w:p>
        </w:tc>
      </w:tr>
      <w:tr w:rsidR="00337BB9" w:rsidRPr="00A748C4" w14:paraId="2B530275" w14:textId="77777777" w:rsidTr="006B322D">
        <w:trPr>
          <w:gridBefore w:val="1"/>
          <w:wBefore w:w="10" w:type="dxa"/>
          <w:trHeight w:val="414"/>
        </w:trPr>
        <w:tc>
          <w:tcPr>
            <w:tcW w:w="9018" w:type="dxa"/>
            <w:gridSpan w:val="3"/>
          </w:tcPr>
          <w:p w14:paraId="4820BF2D" w14:textId="71F41208" w:rsidR="00337BB9" w:rsidRPr="00A748C4" w:rsidRDefault="009E7296" w:rsidP="00C24528">
            <w:pPr>
              <w:pStyle w:val="TableParagraph"/>
              <w:ind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For e</w:t>
            </w:r>
            <w:r w:rsidR="00337BB9"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xisting study-unit (if applicable)</w:t>
            </w:r>
          </w:p>
        </w:tc>
      </w:tr>
      <w:tr w:rsidR="00337BB9" w:rsidRPr="00A748C4" w14:paraId="5D68207C" w14:textId="77777777" w:rsidTr="006B322D">
        <w:trPr>
          <w:gridBefore w:val="1"/>
          <w:wBefore w:w="10" w:type="dxa"/>
          <w:trHeight w:val="1483"/>
        </w:trPr>
        <w:tc>
          <w:tcPr>
            <w:tcW w:w="4509" w:type="dxa"/>
          </w:tcPr>
          <w:p w14:paraId="151DBAA7" w14:textId="4B9C368D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Current Method of Assessment:</w:t>
            </w:r>
          </w:p>
        </w:tc>
        <w:tc>
          <w:tcPr>
            <w:tcW w:w="4509" w:type="dxa"/>
            <w:gridSpan w:val="2"/>
          </w:tcPr>
          <w:p w14:paraId="308E47E0" w14:textId="237BB0B4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New Method of Assessment:</w:t>
            </w:r>
          </w:p>
        </w:tc>
      </w:tr>
      <w:tr w:rsidR="00337BB9" w:rsidRPr="00A748C4" w14:paraId="4CCB1B54" w14:textId="77777777" w:rsidTr="006B322D">
        <w:trPr>
          <w:gridAfter w:val="1"/>
          <w:wAfter w:w="10" w:type="dxa"/>
          <w:trHeight w:val="1249"/>
        </w:trPr>
        <w:tc>
          <w:tcPr>
            <w:tcW w:w="9018" w:type="dxa"/>
            <w:gridSpan w:val="3"/>
          </w:tcPr>
          <w:p w14:paraId="0BAA0904" w14:textId="77777777" w:rsidR="00337BB9" w:rsidRPr="00A748C4" w:rsidRDefault="00337BB9" w:rsidP="00C24528">
            <w:pPr>
              <w:pStyle w:val="TableParagraph"/>
              <w:spacing w:before="61"/>
              <w:ind w:right="278"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7. Will the study-unit make use of learning technologies beyond the centrally supported technologies (by UM IT Services)?</w:t>
            </w:r>
          </w:p>
          <w:p w14:paraId="15288C50" w14:textId="77777777" w:rsidR="00337BB9" w:rsidRPr="00A748C4" w:rsidRDefault="00337BB9" w:rsidP="00C24528">
            <w:pPr>
              <w:pStyle w:val="TableParagraph"/>
              <w:spacing w:before="61"/>
              <w:ind w:right="278" w:hanging="358"/>
              <w:rPr>
                <w:rFonts w:asciiTheme="minorHAnsi" w:hAnsiTheme="minorHAnsi" w:cstheme="minorHAnsi"/>
                <w:color w:val="212121"/>
              </w:rPr>
            </w:pPr>
          </w:p>
          <w:p w14:paraId="4F9B92D5" w14:textId="77777777" w:rsidR="00337BB9" w:rsidRPr="00A748C4" w:rsidRDefault="00337BB9" w:rsidP="00C24528">
            <w:pPr>
              <w:pStyle w:val="TableParagraph"/>
              <w:spacing w:before="61"/>
              <w:ind w:right="278" w:hanging="358"/>
              <w:rPr>
                <w:rFonts w:asciiTheme="minorHAnsi" w:hAnsiTheme="minorHAnsi" w:cstheme="minorHAnsi"/>
                <w:color w:val="212121"/>
              </w:rPr>
            </w:pPr>
          </w:p>
          <w:p w14:paraId="1E5CD0F2" w14:textId="77777777" w:rsidR="00337BB9" w:rsidRPr="00A748C4" w:rsidRDefault="00337BB9" w:rsidP="00C24528">
            <w:pPr>
              <w:pStyle w:val="TableParagraph"/>
              <w:spacing w:before="61"/>
              <w:ind w:right="278" w:hanging="358"/>
              <w:rPr>
                <w:rFonts w:asciiTheme="minorHAnsi" w:hAnsiTheme="minorHAnsi" w:cstheme="minorHAnsi"/>
                <w:color w:val="212121"/>
              </w:rPr>
            </w:pPr>
          </w:p>
          <w:p w14:paraId="69C8860A" w14:textId="77777777" w:rsidR="00337BB9" w:rsidRPr="00A748C4" w:rsidRDefault="00337BB9" w:rsidP="00C24528">
            <w:pPr>
              <w:pStyle w:val="TableParagraph"/>
              <w:spacing w:before="61"/>
              <w:ind w:right="278" w:hanging="358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37BB9" w:rsidRPr="00A748C4" w14:paraId="00436FF3" w14:textId="77777777" w:rsidTr="006B322D">
        <w:trPr>
          <w:gridAfter w:val="1"/>
          <w:wAfter w:w="10" w:type="dxa"/>
          <w:trHeight w:val="2126"/>
        </w:trPr>
        <w:tc>
          <w:tcPr>
            <w:tcW w:w="9018" w:type="dxa"/>
            <w:gridSpan w:val="3"/>
          </w:tcPr>
          <w:p w14:paraId="26E43C5C" w14:textId="77777777" w:rsidR="00337BB9" w:rsidRPr="00A748C4" w:rsidRDefault="00337BB9" w:rsidP="00C24528">
            <w:pPr>
              <w:pStyle w:val="TableParagraph"/>
              <w:ind w:right="278" w:hanging="358"/>
              <w:rPr>
                <w:rFonts w:asciiTheme="minorHAnsi" w:hAnsiTheme="minorHAnsi" w:cstheme="minorHAnsi"/>
                <w:b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lastRenderedPageBreak/>
              <w:t>8. Provide details about the online teaching and/or learning experiences of the lecturer delivering the online topics/modules.</w:t>
            </w:r>
          </w:p>
          <w:p w14:paraId="1CEC5CE8" w14:textId="77777777" w:rsidR="00337BB9" w:rsidRPr="00A748C4" w:rsidRDefault="00337BB9" w:rsidP="00C24528">
            <w:pPr>
              <w:pStyle w:val="TableParagraph"/>
              <w:spacing w:before="9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32B4EEB3" w14:textId="77777777" w:rsidR="00337BB9" w:rsidRPr="00A748C4" w:rsidRDefault="00337BB9" w:rsidP="00C24528">
            <w:pPr>
              <w:pStyle w:val="TableParagraph"/>
              <w:spacing w:before="0" w:line="242" w:lineRule="auto"/>
              <w:ind w:left="424" w:right="278"/>
              <w:rPr>
                <w:rFonts w:asciiTheme="minorHAnsi" w:hAnsiTheme="minorHAnsi" w:cstheme="minorHAnsi"/>
                <w:i/>
                <w:color w:val="212121"/>
                <w:sz w:val="18"/>
              </w:rPr>
            </w:pPr>
            <w:r w:rsidRPr="00A748C4">
              <w:rPr>
                <w:rFonts w:asciiTheme="minorHAnsi" w:hAnsiTheme="minorHAnsi" w:cstheme="minorHAnsi"/>
                <w:i/>
                <w:color w:val="212121"/>
                <w:sz w:val="18"/>
              </w:rPr>
              <w:t>Has the lecturer taught online in the past? Has the lecturer followed any online courses in the past? Include UM VLE screen shots of existing study-unit/s delivered by the lecturer that are supported by the UM VLE.</w:t>
            </w:r>
          </w:p>
          <w:p w14:paraId="62360844" w14:textId="77777777" w:rsidR="00337BB9" w:rsidRPr="00A748C4" w:rsidRDefault="00337BB9" w:rsidP="00C24528">
            <w:pPr>
              <w:pStyle w:val="TableParagraph"/>
              <w:spacing w:before="0" w:line="242" w:lineRule="auto"/>
              <w:ind w:left="424" w:right="278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4DE7FE3B" w14:textId="77777777" w:rsidR="00337BB9" w:rsidRPr="00A748C4" w:rsidRDefault="00337BB9" w:rsidP="00C24528">
            <w:pPr>
              <w:pStyle w:val="TableParagraph"/>
              <w:spacing w:before="0" w:line="242" w:lineRule="auto"/>
              <w:ind w:left="424" w:right="278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5810FBFE" w14:textId="77777777" w:rsidR="00337BB9" w:rsidRPr="00A748C4" w:rsidRDefault="00337BB9" w:rsidP="00C24528">
            <w:pPr>
              <w:pStyle w:val="TableParagraph"/>
              <w:spacing w:before="0" w:line="242" w:lineRule="auto"/>
              <w:ind w:left="424" w:right="278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1EA021F5" w14:textId="77777777" w:rsidR="00337BB9" w:rsidRPr="00A748C4" w:rsidRDefault="00337BB9" w:rsidP="00C24528">
            <w:pPr>
              <w:pStyle w:val="TableParagraph"/>
              <w:spacing w:before="0" w:line="242" w:lineRule="auto"/>
              <w:ind w:left="424" w:right="278"/>
              <w:rPr>
                <w:rFonts w:asciiTheme="minorHAnsi" w:hAnsiTheme="minorHAnsi" w:cstheme="minorHAnsi"/>
                <w:i/>
              </w:rPr>
            </w:pPr>
          </w:p>
        </w:tc>
      </w:tr>
      <w:tr w:rsidR="00337BB9" w:rsidRPr="00A748C4" w14:paraId="0AC80BA5" w14:textId="77777777" w:rsidTr="006B322D">
        <w:trPr>
          <w:gridAfter w:val="1"/>
          <w:wAfter w:w="10" w:type="dxa"/>
          <w:trHeight w:val="1283"/>
        </w:trPr>
        <w:tc>
          <w:tcPr>
            <w:tcW w:w="9018" w:type="dxa"/>
            <w:gridSpan w:val="3"/>
          </w:tcPr>
          <w:p w14:paraId="362A7CBE" w14:textId="77777777" w:rsidR="00337BB9" w:rsidRPr="00A748C4" w:rsidRDefault="00337BB9" w:rsidP="00C24528">
            <w:pPr>
              <w:pStyle w:val="TableParagraph"/>
              <w:ind w:right="177"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9. Provide details about professional development courses/workshops that the lecturer has undertaken related to online teaching and learning. Does the lecturer require any training/support in the design and delivery of online learning?</w:t>
            </w:r>
          </w:p>
          <w:p w14:paraId="17005919" w14:textId="77777777" w:rsidR="00337BB9" w:rsidRPr="00A748C4" w:rsidRDefault="00337BB9" w:rsidP="00C24528">
            <w:pPr>
              <w:pStyle w:val="TableParagraph"/>
              <w:ind w:right="177" w:hanging="358"/>
              <w:rPr>
                <w:rFonts w:asciiTheme="minorHAnsi" w:hAnsiTheme="minorHAnsi" w:cstheme="minorHAnsi"/>
                <w:color w:val="212121"/>
              </w:rPr>
            </w:pPr>
          </w:p>
          <w:p w14:paraId="0366CE4E" w14:textId="77777777" w:rsidR="00337BB9" w:rsidRPr="00A748C4" w:rsidRDefault="00337BB9" w:rsidP="00C24528">
            <w:pPr>
              <w:pStyle w:val="TableParagraph"/>
              <w:ind w:right="177" w:hanging="358"/>
              <w:rPr>
                <w:rFonts w:asciiTheme="minorHAnsi" w:hAnsiTheme="minorHAnsi" w:cstheme="minorHAnsi"/>
                <w:color w:val="212121"/>
              </w:rPr>
            </w:pPr>
          </w:p>
          <w:p w14:paraId="1A053EFC" w14:textId="77777777" w:rsidR="00337BB9" w:rsidRPr="00A748C4" w:rsidRDefault="00337BB9" w:rsidP="00C24528">
            <w:pPr>
              <w:pStyle w:val="TableParagraph"/>
              <w:ind w:right="177" w:hanging="358"/>
              <w:rPr>
                <w:rFonts w:asciiTheme="minorHAnsi" w:hAnsiTheme="minorHAnsi" w:cstheme="minorHAnsi"/>
                <w:color w:val="212121"/>
              </w:rPr>
            </w:pPr>
          </w:p>
          <w:p w14:paraId="564E094F" w14:textId="77777777" w:rsidR="00337BB9" w:rsidRPr="00A748C4" w:rsidRDefault="00337BB9" w:rsidP="00C24528">
            <w:pPr>
              <w:pStyle w:val="TableParagraph"/>
              <w:ind w:right="177" w:hanging="358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337BB9" w:rsidRPr="00A748C4" w14:paraId="0E75905E" w14:textId="77777777" w:rsidTr="006B322D">
        <w:trPr>
          <w:gridAfter w:val="1"/>
          <w:wAfter w:w="10" w:type="dxa"/>
          <w:trHeight w:val="1187"/>
        </w:trPr>
        <w:tc>
          <w:tcPr>
            <w:tcW w:w="9018" w:type="dxa"/>
            <w:gridSpan w:val="3"/>
          </w:tcPr>
          <w:p w14:paraId="37737AA8" w14:textId="77777777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A748C4">
              <w:rPr>
                <w:rFonts w:asciiTheme="minorHAnsi" w:hAnsiTheme="minorHAnsi" w:cstheme="minorHAnsi"/>
                <w:b/>
                <w:color w:val="212121"/>
                <w:sz w:val="24"/>
              </w:rPr>
              <w:t>10. Provide details of additional lecturers and/or support staff engaged for F2F and blended components.</w:t>
            </w:r>
          </w:p>
          <w:p w14:paraId="64353DF8" w14:textId="77777777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color w:val="212121"/>
              </w:rPr>
            </w:pPr>
          </w:p>
          <w:p w14:paraId="6997431C" w14:textId="77777777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color w:val="212121"/>
              </w:rPr>
            </w:pPr>
          </w:p>
          <w:p w14:paraId="6AF67837" w14:textId="77777777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color w:val="212121"/>
              </w:rPr>
            </w:pPr>
          </w:p>
          <w:p w14:paraId="0C6EB72A" w14:textId="77777777" w:rsidR="00337BB9" w:rsidRPr="00A748C4" w:rsidRDefault="00337BB9" w:rsidP="00C24528">
            <w:pPr>
              <w:pStyle w:val="TableParagraph"/>
              <w:ind w:hanging="358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4F300BE9" w14:textId="77777777" w:rsidR="00337BB9" w:rsidRPr="00A748C4" w:rsidRDefault="00337BB9" w:rsidP="00337BB9">
      <w:pPr>
        <w:rPr>
          <w:rFonts w:asciiTheme="minorHAnsi" w:hAnsiTheme="minorHAnsi" w:cstheme="minorHAnsi"/>
          <w:sz w:val="20"/>
        </w:rPr>
      </w:pPr>
    </w:p>
    <w:p w14:paraId="0145D878" w14:textId="60B973B2" w:rsidR="00337BB9" w:rsidRPr="00A748C4" w:rsidRDefault="00337BB9" w:rsidP="00337BB9">
      <w:pPr>
        <w:spacing w:before="8"/>
        <w:rPr>
          <w:rFonts w:asciiTheme="minorHAnsi" w:hAnsiTheme="minorHAnsi" w:cstheme="minorHAnsi"/>
          <w:sz w:val="15"/>
        </w:rPr>
      </w:pPr>
      <w:r w:rsidRPr="00A748C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AB864C" wp14:editId="55EEEBEB">
                <wp:simplePos x="0" y="0"/>
                <wp:positionH relativeFrom="page">
                  <wp:posOffset>4785360</wp:posOffset>
                </wp:positionH>
                <wp:positionV relativeFrom="paragraph">
                  <wp:posOffset>138430</wp:posOffset>
                </wp:positionV>
                <wp:extent cx="1981200" cy="584200"/>
                <wp:effectExtent l="6985" t="8255" r="12065" b="762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83AFC1" w14:textId="77777777" w:rsidR="00337BB9" w:rsidRPr="00A748C4" w:rsidRDefault="00337BB9" w:rsidP="00337BB9">
                            <w:pPr>
                              <w:spacing w:before="72"/>
                              <w:ind w:left="144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A748C4">
                              <w:rPr>
                                <w:rFonts w:asciiTheme="minorHAnsi" w:hAnsiTheme="minorHAnsi" w:cstheme="minorHAnsi"/>
                                <w:b/>
                                <w:color w:val="212121"/>
                                <w:sz w:val="24"/>
                              </w:rPr>
                              <w:t>Date of Submission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B864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6.8pt;margin-top:10.9pt;width:156pt;height:4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" filled="f" strokeweight=".5pt">
                <v:textbox inset="0,0,0,0">
                  <w:txbxContent>
                    <w:p w14:paraId="4983AFC1" w14:textId="77777777" w:rsidR="00337BB9" w:rsidRPr="00A748C4" w:rsidRDefault="00337BB9" w:rsidP="00337BB9">
                      <w:pPr>
                        <w:spacing w:before="72"/>
                        <w:ind w:left="144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A748C4">
                        <w:rPr>
                          <w:rFonts w:asciiTheme="minorHAnsi" w:hAnsiTheme="minorHAnsi" w:cstheme="minorHAnsi"/>
                          <w:b/>
                          <w:color w:val="212121"/>
                          <w:sz w:val="24"/>
                        </w:rPr>
                        <w:t>Date of Submission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748C4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54BD6FF" wp14:editId="73FAE1EA">
                <wp:simplePos x="0" y="0"/>
                <wp:positionH relativeFrom="page">
                  <wp:posOffset>1045210</wp:posOffset>
                </wp:positionH>
                <wp:positionV relativeFrom="paragraph">
                  <wp:posOffset>146050</wp:posOffset>
                </wp:positionV>
                <wp:extent cx="1981200" cy="612140"/>
                <wp:effectExtent l="9525" t="11430" r="9525" b="508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612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02257E" w14:textId="77777777" w:rsidR="00337BB9" w:rsidRPr="00A748C4" w:rsidRDefault="00337BB9" w:rsidP="00337BB9">
                            <w:pPr>
                              <w:spacing w:before="72"/>
                              <w:ind w:left="144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A748C4">
                              <w:rPr>
                                <w:rFonts w:asciiTheme="minorHAnsi" w:hAnsiTheme="minorHAnsi" w:cstheme="minorHAnsi"/>
                                <w:b/>
                                <w:color w:val="212121"/>
                                <w:sz w:val="24"/>
                              </w:rPr>
                              <w:t>Name of Proposer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BD6FF" id="Text Box 2" o:spid="_x0000_s1027" type="#_x0000_t202" style="position:absolute;margin-left:82.3pt;margin-top:11.5pt;width:156pt;height:48.2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" filled="f" strokeweight=".5pt">
                <v:textbox inset="0,0,0,0">
                  <w:txbxContent>
                    <w:p w14:paraId="3002257E" w14:textId="77777777" w:rsidR="00337BB9" w:rsidRPr="00A748C4" w:rsidRDefault="00337BB9" w:rsidP="00337BB9">
                      <w:pPr>
                        <w:spacing w:before="72"/>
                        <w:ind w:left="144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A748C4">
                        <w:rPr>
                          <w:rFonts w:asciiTheme="minorHAnsi" w:hAnsiTheme="minorHAnsi" w:cstheme="minorHAnsi"/>
                          <w:b/>
                          <w:color w:val="212121"/>
                          <w:sz w:val="24"/>
                        </w:rPr>
                        <w:t>Name of Proposer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2C2E0A" w14:textId="77777777" w:rsidR="005B70AE" w:rsidRPr="00A748C4" w:rsidRDefault="005B70AE">
      <w:pPr>
        <w:rPr>
          <w:rFonts w:asciiTheme="minorHAnsi" w:hAnsiTheme="minorHAnsi" w:cstheme="minorHAnsi"/>
        </w:rPr>
      </w:pPr>
    </w:p>
    <w:sectPr w:rsidR="005B70AE" w:rsidRPr="00A748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D71C9"/>
    <w:multiLevelType w:val="hybridMultilevel"/>
    <w:tmpl w:val="E7F8A764"/>
    <w:lvl w:ilvl="0" w:tplc="40C6547A">
      <w:numFmt w:val="bullet"/>
      <w:lvlText w:val=""/>
      <w:lvlJc w:val="left"/>
      <w:pPr>
        <w:ind w:left="1052" w:hanging="42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4CF4B404">
      <w:numFmt w:val="bullet"/>
      <w:lvlText w:val="•"/>
      <w:lvlJc w:val="left"/>
      <w:pPr>
        <w:ind w:left="1896" w:hanging="425"/>
      </w:pPr>
      <w:rPr>
        <w:rFonts w:hint="default"/>
        <w:lang w:val="en-US" w:eastAsia="en-US" w:bidi="ar-SA"/>
      </w:rPr>
    </w:lvl>
    <w:lvl w:ilvl="2" w:tplc="7018E620">
      <w:numFmt w:val="bullet"/>
      <w:lvlText w:val="•"/>
      <w:lvlJc w:val="left"/>
      <w:pPr>
        <w:ind w:left="2733" w:hanging="425"/>
      </w:pPr>
      <w:rPr>
        <w:rFonts w:hint="default"/>
        <w:lang w:val="en-US" w:eastAsia="en-US" w:bidi="ar-SA"/>
      </w:rPr>
    </w:lvl>
    <w:lvl w:ilvl="3" w:tplc="F38ABD7A">
      <w:numFmt w:val="bullet"/>
      <w:lvlText w:val="•"/>
      <w:lvlJc w:val="left"/>
      <w:pPr>
        <w:ind w:left="3569" w:hanging="425"/>
      </w:pPr>
      <w:rPr>
        <w:rFonts w:hint="default"/>
        <w:lang w:val="en-US" w:eastAsia="en-US" w:bidi="ar-SA"/>
      </w:rPr>
    </w:lvl>
    <w:lvl w:ilvl="4" w:tplc="9B0A5992">
      <w:numFmt w:val="bullet"/>
      <w:lvlText w:val="•"/>
      <w:lvlJc w:val="left"/>
      <w:pPr>
        <w:ind w:left="4406" w:hanging="425"/>
      </w:pPr>
      <w:rPr>
        <w:rFonts w:hint="default"/>
        <w:lang w:val="en-US" w:eastAsia="en-US" w:bidi="ar-SA"/>
      </w:rPr>
    </w:lvl>
    <w:lvl w:ilvl="5" w:tplc="C82CC944">
      <w:numFmt w:val="bullet"/>
      <w:lvlText w:val="•"/>
      <w:lvlJc w:val="left"/>
      <w:pPr>
        <w:ind w:left="5243" w:hanging="425"/>
      </w:pPr>
      <w:rPr>
        <w:rFonts w:hint="default"/>
        <w:lang w:val="en-US" w:eastAsia="en-US" w:bidi="ar-SA"/>
      </w:rPr>
    </w:lvl>
    <w:lvl w:ilvl="6" w:tplc="F356E7E2">
      <w:numFmt w:val="bullet"/>
      <w:lvlText w:val="•"/>
      <w:lvlJc w:val="left"/>
      <w:pPr>
        <w:ind w:left="6079" w:hanging="425"/>
      </w:pPr>
      <w:rPr>
        <w:rFonts w:hint="default"/>
        <w:lang w:val="en-US" w:eastAsia="en-US" w:bidi="ar-SA"/>
      </w:rPr>
    </w:lvl>
    <w:lvl w:ilvl="7" w:tplc="4BB03306">
      <w:numFmt w:val="bullet"/>
      <w:lvlText w:val="•"/>
      <w:lvlJc w:val="left"/>
      <w:pPr>
        <w:ind w:left="6916" w:hanging="425"/>
      </w:pPr>
      <w:rPr>
        <w:rFonts w:hint="default"/>
        <w:lang w:val="en-US" w:eastAsia="en-US" w:bidi="ar-SA"/>
      </w:rPr>
    </w:lvl>
    <w:lvl w:ilvl="8" w:tplc="CA00E634">
      <w:numFmt w:val="bullet"/>
      <w:lvlText w:val="•"/>
      <w:lvlJc w:val="left"/>
      <w:pPr>
        <w:ind w:left="7753" w:hanging="425"/>
      </w:pPr>
      <w:rPr>
        <w:rFonts w:hint="default"/>
        <w:lang w:val="en-US" w:eastAsia="en-US" w:bidi="ar-SA"/>
      </w:rPr>
    </w:lvl>
  </w:abstractNum>
  <w:abstractNum w:abstractNumId="1" w15:restartNumberingAfterBreak="0">
    <w:nsid w:val="6C321A9B"/>
    <w:multiLevelType w:val="hybridMultilevel"/>
    <w:tmpl w:val="4AB8FDE0"/>
    <w:lvl w:ilvl="0" w:tplc="1EB205A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7F0A6771"/>
    <w:multiLevelType w:val="hybridMultilevel"/>
    <w:tmpl w:val="44DAF01E"/>
    <w:lvl w:ilvl="0" w:tplc="729EB590">
      <w:start w:val="1"/>
      <w:numFmt w:val="lowerLetter"/>
      <w:lvlText w:val="%1."/>
      <w:lvlJc w:val="left"/>
      <w:pPr>
        <w:ind w:left="982" w:hanging="35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D0D8749C">
      <w:numFmt w:val="bullet"/>
      <w:lvlText w:val="•"/>
      <w:lvlJc w:val="left"/>
      <w:pPr>
        <w:ind w:left="1824" w:hanging="358"/>
      </w:pPr>
      <w:rPr>
        <w:rFonts w:hint="default"/>
        <w:lang w:val="en-US" w:eastAsia="en-US" w:bidi="ar-SA"/>
      </w:rPr>
    </w:lvl>
    <w:lvl w:ilvl="2" w:tplc="F59ABB9E">
      <w:numFmt w:val="bullet"/>
      <w:lvlText w:val="•"/>
      <w:lvlJc w:val="left"/>
      <w:pPr>
        <w:ind w:left="2669" w:hanging="358"/>
      </w:pPr>
      <w:rPr>
        <w:rFonts w:hint="default"/>
        <w:lang w:val="en-US" w:eastAsia="en-US" w:bidi="ar-SA"/>
      </w:rPr>
    </w:lvl>
    <w:lvl w:ilvl="3" w:tplc="1C346D52">
      <w:numFmt w:val="bullet"/>
      <w:lvlText w:val="•"/>
      <w:lvlJc w:val="left"/>
      <w:pPr>
        <w:ind w:left="3513" w:hanging="358"/>
      </w:pPr>
      <w:rPr>
        <w:rFonts w:hint="default"/>
        <w:lang w:val="en-US" w:eastAsia="en-US" w:bidi="ar-SA"/>
      </w:rPr>
    </w:lvl>
    <w:lvl w:ilvl="4" w:tplc="82709A10">
      <w:numFmt w:val="bullet"/>
      <w:lvlText w:val="•"/>
      <w:lvlJc w:val="left"/>
      <w:pPr>
        <w:ind w:left="4358" w:hanging="358"/>
      </w:pPr>
      <w:rPr>
        <w:rFonts w:hint="default"/>
        <w:lang w:val="en-US" w:eastAsia="en-US" w:bidi="ar-SA"/>
      </w:rPr>
    </w:lvl>
    <w:lvl w:ilvl="5" w:tplc="EC1A5DE6">
      <w:numFmt w:val="bullet"/>
      <w:lvlText w:val="•"/>
      <w:lvlJc w:val="left"/>
      <w:pPr>
        <w:ind w:left="5203" w:hanging="358"/>
      </w:pPr>
      <w:rPr>
        <w:rFonts w:hint="default"/>
        <w:lang w:val="en-US" w:eastAsia="en-US" w:bidi="ar-SA"/>
      </w:rPr>
    </w:lvl>
    <w:lvl w:ilvl="6" w:tplc="AF80327E">
      <w:numFmt w:val="bullet"/>
      <w:lvlText w:val="•"/>
      <w:lvlJc w:val="left"/>
      <w:pPr>
        <w:ind w:left="6047" w:hanging="358"/>
      </w:pPr>
      <w:rPr>
        <w:rFonts w:hint="default"/>
        <w:lang w:val="en-US" w:eastAsia="en-US" w:bidi="ar-SA"/>
      </w:rPr>
    </w:lvl>
    <w:lvl w:ilvl="7" w:tplc="641A8F66">
      <w:numFmt w:val="bullet"/>
      <w:lvlText w:val="•"/>
      <w:lvlJc w:val="left"/>
      <w:pPr>
        <w:ind w:left="6892" w:hanging="358"/>
      </w:pPr>
      <w:rPr>
        <w:rFonts w:hint="default"/>
        <w:lang w:val="en-US" w:eastAsia="en-US" w:bidi="ar-SA"/>
      </w:rPr>
    </w:lvl>
    <w:lvl w:ilvl="8" w:tplc="9D2E54B0">
      <w:numFmt w:val="bullet"/>
      <w:lvlText w:val="•"/>
      <w:lvlJc w:val="left"/>
      <w:pPr>
        <w:ind w:left="7737" w:hanging="358"/>
      </w:pPr>
      <w:rPr>
        <w:rFonts w:hint="default"/>
        <w:lang w:val="en-US" w:eastAsia="en-US" w:bidi="ar-SA"/>
      </w:rPr>
    </w:lvl>
  </w:abstractNum>
  <w:num w:numId="1" w16cid:durableId="1311641311">
    <w:abstractNumId w:val="0"/>
  </w:num>
  <w:num w:numId="2" w16cid:durableId="428963018">
    <w:abstractNumId w:val="2"/>
  </w:num>
  <w:num w:numId="3" w16cid:durableId="1114444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B9"/>
    <w:rsid w:val="00094749"/>
    <w:rsid w:val="002E648B"/>
    <w:rsid w:val="00337BB9"/>
    <w:rsid w:val="004E278F"/>
    <w:rsid w:val="005B70AE"/>
    <w:rsid w:val="005B78B3"/>
    <w:rsid w:val="00604B2F"/>
    <w:rsid w:val="006B322D"/>
    <w:rsid w:val="009E7296"/>
    <w:rsid w:val="00A748C4"/>
    <w:rsid w:val="00C63EA7"/>
    <w:rsid w:val="00D744AD"/>
    <w:rsid w:val="00E45FB7"/>
    <w:rsid w:val="00FB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C0E77"/>
  <w15:chartTrackingRefBased/>
  <w15:docId w15:val="{D5A7C950-2FD8-422E-AEF4-4C8443C92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37B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337BB9"/>
    <w:pPr>
      <w:ind w:left="14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37BB9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37BB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7BB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337BB9"/>
    <w:pPr>
      <w:spacing w:before="120"/>
      <w:ind w:left="982" w:right="238" w:hanging="358"/>
    </w:pPr>
  </w:style>
  <w:style w:type="paragraph" w:customStyle="1" w:styleId="TableParagraph">
    <w:name w:val="Table Paragraph"/>
    <w:basedOn w:val="Normal"/>
    <w:uiPriority w:val="1"/>
    <w:qFormat/>
    <w:rsid w:val="00337BB9"/>
    <w:pPr>
      <w:spacing w:before="59"/>
      <w:ind w:left="465"/>
    </w:pPr>
  </w:style>
  <w:style w:type="character" w:styleId="Hyperlink">
    <w:name w:val="Hyperlink"/>
    <w:basedOn w:val="DefaultParagraphFont"/>
    <w:uiPriority w:val="99"/>
    <w:unhideWhenUsed/>
    <w:rsid w:val="00337B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7B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7B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4E2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m.edu.mt/media/um/docs/services/administrativesupport/apqru/Study-UnitApprovalForm-BrandedEditable(20251024)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CAE71-EBAA-46F0-B8B2-A2CEF78E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 ATTARD</dc:creator>
  <cp:keywords/>
  <dc:description/>
  <cp:lastModifiedBy>LIONEL ATTARD</cp:lastModifiedBy>
  <cp:revision>2</cp:revision>
  <dcterms:created xsi:type="dcterms:W3CDTF">2026-07-29T09:30:00Z</dcterms:created>
  <dcterms:modified xsi:type="dcterms:W3CDTF">2026-07-29T09:30:00Z</dcterms:modified>
</cp:coreProperties>
</file>